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463" w:rsidRDefault="00902463" w:rsidP="00F04C52">
      <w:pPr>
        <w:spacing w:line="480" w:lineRule="auto"/>
        <w:ind w:firstLine="720"/>
        <w:jc w:val="center"/>
        <w:rPr>
          <w:rFonts w:ascii="Times New Roman" w:hAnsi="Times New Roman" w:cs="Times New Roman"/>
          <w:sz w:val="24"/>
          <w:szCs w:val="24"/>
        </w:rPr>
      </w:pPr>
    </w:p>
    <w:p w:rsidR="00902463" w:rsidRDefault="00902463" w:rsidP="00F04C52">
      <w:pPr>
        <w:spacing w:line="480" w:lineRule="auto"/>
        <w:ind w:firstLine="720"/>
        <w:jc w:val="center"/>
        <w:rPr>
          <w:rFonts w:ascii="Times New Roman" w:hAnsi="Times New Roman" w:cs="Times New Roman"/>
          <w:sz w:val="24"/>
          <w:szCs w:val="24"/>
        </w:rPr>
      </w:pPr>
    </w:p>
    <w:p w:rsidR="00902463" w:rsidRDefault="00902463" w:rsidP="00F04C52">
      <w:pPr>
        <w:spacing w:line="480" w:lineRule="auto"/>
        <w:ind w:firstLine="720"/>
        <w:jc w:val="center"/>
        <w:rPr>
          <w:rFonts w:ascii="Times New Roman" w:hAnsi="Times New Roman" w:cs="Times New Roman"/>
          <w:sz w:val="24"/>
          <w:szCs w:val="24"/>
        </w:rPr>
      </w:pPr>
    </w:p>
    <w:p w:rsidR="00902463" w:rsidRDefault="00902463" w:rsidP="00F04C52">
      <w:pPr>
        <w:spacing w:line="480" w:lineRule="auto"/>
        <w:ind w:firstLine="720"/>
        <w:jc w:val="center"/>
        <w:rPr>
          <w:rFonts w:ascii="Times New Roman" w:hAnsi="Times New Roman" w:cs="Times New Roman"/>
          <w:sz w:val="24"/>
          <w:szCs w:val="24"/>
        </w:rPr>
      </w:pPr>
    </w:p>
    <w:p w:rsidR="00902463" w:rsidRDefault="00362321" w:rsidP="00F04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Comparison of the Performance of the Healthcare Organizations in MA, U.S</w:t>
      </w:r>
    </w:p>
    <w:p w:rsidR="00902463" w:rsidRDefault="00362321" w:rsidP="00F04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02463" w:rsidRDefault="00362321" w:rsidP="00F04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2463" w:rsidRDefault="00362321" w:rsidP="00F04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02463" w:rsidRDefault="00902463" w:rsidP="00F04C52">
      <w:pPr>
        <w:spacing w:line="480" w:lineRule="auto"/>
        <w:ind w:firstLine="720"/>
        <w:rPr>
          <w:rFonts w:ascii="Times New Roman" w:hAnsi="Times New Roman" w:cs="Times New Roman"/>
          <w:sz w:val="24"/>
          <w:szCs w:val="24"/>
        </w:rPr>
      </w:pPr>
    </w:p>
    <w:p w:rsidR="00902463" w:rsidRDefault="00362321" w:rsidP="00F04C5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4C52" w:rsidRDefault="00362321" w:rsidP="00F04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Comparison of the Performance of the Healthcare Organizations in MA, U.S</w:t>
      </w:r>
    </w:p>
    <w:p w:rsidR="00C25A95" w:rsidRDefault="00362321" w:rsidP="00F04C52">
      <w:pPr>
        <w:spacing w:line="480" w:lineRule="auto"/>
        <w:ind w:firstLine="720"/>
        <w:rPr>
          <w:rFonts w:ascii="Times New Roman" w:hAnsi="Times New Roman" w:cs="Times New Roman"/>
          <w:sz w:val="24"/>
          <w:szCs w:val="24"/>
        </w:rPr>
      </w:pPr>
      <w:r w:rsidRPr="00902463">
        <w:rPr>
          <w:rFonts w:ascii="Times New Roman" w:hAnsi="Times New Roman" w:cs="Times New Roman"/>
          <w:sz w:val="24"/>
          <w:szCs w:val="24"/>
        </w:rPr>
        <w:t>Winchester,</w:t>
      </w:r>
      <w:r w:rsidR="00647263" w:rsidRPr="00902463">
        <w:rPr>
          <w:rFonts w:ascii="Times New Roman" w:hAnsi="Times New Roman" w:cs="Times New Roman"/>
          <w:sz w:val="24"/>
          <w:szCs w:val="24"/>
        </w:rPr>
        <w:t xml:space="preserve"> Good Samaritan Medical Center, and Morton Hospitals </w:t>
      </w:r>
      <w:r w:rsidRPr="00902463">
        <w:rPr>
          <w:rFonts w:ascii="Times New Roman" w:hAnsi="Times New Roman" w:cs="Times New Roman"/>
          <w:sz w:val="24"/>
          <w:szCs w:val="24"/>
        </w:rPr>
        <w:t>reside</w:t>
      </w:r>
      <w:r w:rsidR="00647263" w:rsidRPr="00902463">
        <w:rPr>
          <w:rFonts w:ascii="Times New Roman" w:hAnsi="Times New Roman" w:cs="Times New Roman"/>
          <w:sz w:val="24"/>
          <w:szCs w:val="24"/>
        </w:rPr>
        <w:t xml:space="preserve"> within the 60-mile radius in Massachusetts, the U.S.</w:t>
      </w:r>
      <w:r w:rsidRPr="00902463">
        <w:rPr>
          <w:rFonts w:ascii="Times New Roman" w:hAnsi="Times New Roman" w:cs="Times New Roman"/>
          <w:sz w:val="24"/>
          <w:szCs w:val="24"/>
        </w:rPr>
        <w:t xml:space="preserve"> Among the </w:t>
      </w:r>
      <w:r w:rsidR="008B3778" w:rsidRPr="00902463">
        <w:rPr>
          <w:rFonts w:ascii="Times New Roman" w:hAnsi="Times New Roman" w:cs="Times New Roman"/>
          <w:sz w:val="24"/>
          <w:szCs w:val="24"/>
        </w:rPr>
        <w:t xml:space="preserve">three hospitals, researches have revealed that </w:t>
      </w:r>
      <w:r w:rsidR="00246872" w:rsidRPr="00902463">
        <w:rPr>
          <w:rFonts w:ascii="Times New Roman" w:hAnsi="Times New Roman" w:cs="Times New Roman"/>
          <w:sz w:val="24"/>
          <w:szCs w:val="24"/>
        </w:rPr>
        <w:t xml:space="preserve">Winchester hospital </w:t>
      </w:r>
      <w:r w:rsidR="003A1B02" w:rsidRPr="00902463">
        <w:rPr>
          <w:rFonts w:ascii="Times New Roman" w:hAnsi="Times New Roman" w:cs="Times New Roman"/>
          <w:sz w:val="24"/>
          <w:szCs w:val="24"/>
        </w:rPr>
        <w:t xml:space="preserve">boasts of the highest </w:t>
      </w:r>
      <w:r w:rsidR="002E4559" w:rsidRPr="00902463">
        <w:rPr>
          <w:rFonts w:ascii="Times New Roman" w:hAnsi="Times New Roman" w:cs="Times New Roman"/>
          <w:sz w:val="24"/>
          <w:szCs w:val="24"/>
        </w:rPr>
        <w:t>patient satisfaction rate of over 82%.</w:t>
      </w:r>
      <w:r w:rsidR="004E790C" w:rsidRPr="00902463">
        <w:rPr>
          <w:rFonts w:ascii="Times New Roman" w:hAnsi="Times New Roman" w:cs="Times New Roman"/>
          <w:sz w:val="24"/>
          <w:szCs w:val="24"/>
        </w:rPr>
        <w:t xml:space="preserve"> This is because the hospital is affiliated with </w:t>
      </w:r>
      <w:r w:rsidR="00110CF5" w:rsidRPr="00902463">
        <w:rPr>
          <w:rFonts w:ascii="Times New Roman" w:hAnsi="Times New Roman" w:cs="Times New Roman"/>
          <w:sz w:val="24"/>
          <w:szCs w:val="24"/>
        </w:rPr>
        <w:t xml:space="preserve">various notable medical institutions such as </w:t>
      </w:r>
      <w:r w:rsidR="00A55F0A" w:rsidRPr="00902463">
        <w:rPr>
          <w:rFonts w:ascii="Times New Roman" w:hAnsi="Times New Roman" w:cs="Times New Roman"/>
          <w:sz w:val="24"/>
          <w:szCs w:val="24"/>
        </w:rPr>
        <w:t>the Critical Care Coverage program of Tufts Medical Center</w:t>
      </w:r>
      <w:r w:rsidR="00110CF5" w:rsidRPr="00902463">
        <w:rPr>
          <w:rFonts w:ascii="Times New Roman" w:hAnsi="Times New Roman" w:cs="Times New Roman"/>
          <w:sz w:val="24"/>
          <w:szCs w:val="24"/>
        </w:rPr>
        <w:t xml:space="preserve"> </w:t>
      </w:r>
      <w:r w:rsidR="00542155" w:rsidRPr="00902463">
        <w:rPr>
          <w:rFonts w:ascii="Times New Roman" w:hAnsi="Times New Roman" w:cs="Times New Roman"/>
          <w:sz w:val="24"/>
          <w:szCs w:val="24"/>
        </w:rPr>
        <w:t xml:space="preserve">as well as </w:t>
      </w:r>
      <w:r w:rsidR="00E92B14" w:rsidRPr="00902463">
        <w:rPr>
          <w:rFonts w:ascii="Times New Roman" w:hAnsi="Times New Roman" w:cs="Times New Roman"/>
          <w:sz w:val="24"/>
          <w:szCs w:val="24"/>
        </w:rPr>
        <w:t>the Neonatology</w:t>
      </w:r>
      <w:r w:rsidR="00290E5C" w:rsidRPr="00902463">
        <w:rPr>
          <w:rFonts w:ascii="Times New Roman" w:hAnsi="Times New Roman" w:cs="Times New Roman"/>
          <w:sz w:val="24"/>
          <w:szCs w:val="24"/>
        </w:rPr>
        <w:t xml:space="preserve"> &amp; Special Care Nursery at Boston Children's Hospital.</w:t>
      </w:r>
      <w:r w:rsidR="007174AD" w:rsidRPr="00902463">
        <w:rPr>
          <w:rFonts w:ascii="Times New Roman" w:hAnsi="Times New Roman" w:cs="Times New Roman"/>
          <w:sz w:val="24"/>
          <w:szCs w:val="24"/>
        </w:rPr>
        <w:t xml:space="preserve"> Following its initiation in 1912, the hospital has </w:t>
      </w:r>
      <w:r w:rsidR="002C502A" w:rsidRPr="00902463">
        <w:rPr>
          <w:rFonts w:ascii="Times New Roman" w:hAnsi="Times New Roman" w:cs="Times New Roman"/>
          <w:sz w:val="24"/>
          <w:szCs w:val="24"/>
        </w:rPr>
        <w:t xml:space="preserve">grown </w:t>
      </w:r>
      <w:r w:rsidR="007174AD" w:rsidRPr="00902463">
        <w:rPr>
          <w:rFonts w:ascii="Times New Roman" w:hAnsi="Times New Roman" w:cs="Times New Roman"/>
          <w:sz w:val="24"/>
          <w:szCs w:val="24"/>
        </w:rPr>
        <w:t>to offer affordable services that range from obstetrics to integrated health care.</w:t>
      </w:r>
      <w:r w:rsidR="00DD6C46" w:rsidRPr="00902463">
        <w:rPr>
          <w:rFonts w:ascii="Times New Roman" w:hAnsi="Times New Roman" w:cs="Times New Roman"/>
          <w:sz w:val="24"/>
          <w:szCs w:val="24"/>
        </w:rPr>
        <w:t xml:space="preserve"> It is well staffed with a bed capacity of 229 and serves about 360000 people as opposed to Good Samaritan Medical Center, and Morton Hospitals</w:t>
      </w:r>
      <w:r w:rsidR="00C9167F">
        <w:rPr>
          <w:rFonts w:ascii="Times New Roman" w:hAnsi="Times New Roman" w:cs="Times New Roman"/>
          <w:sz w:val="24"/>
          <w:szCs w:val="24"/>
        </w:rPr>
        <w:t xml:space="preserve"> (</w:t>
      </w:r>
      <w:proofErr w:type="spellStart"/>
      <w:r w:rsidR="00C9167F">
        <w:rPr>
          <w:rFonts w:ascii="Times New Roman" w:hAnsi="Times New Roman" w:cs="Times New Roman"/>
          <w:sz w:val="24"/>
          <w:szCs w:val="24"/>
        </w:rPr>
        <w:t>Gazarin</w:t>
      </w:r>
      <w:proofErr w:type="spellEnd"/>
      <w:r w:rsidR="00C9167F">
        <w:rPr>
          <w:rFonts w:ascii="Times New Roman" w:hAnsi="Times New Roman" w:cs="Times New Roman"/>
          <w:sz w:val="24"/>
          <w:szCs w:val="24"/>
        </w:rPr>
        <w:t xml:space="preserve"> </w:t>
      </w:r>
      <w:r w:rsidR="00C9167F" w:rsidRPr="008F1734">
        <w:rPr>
          <w:rFonts w:ascii="Times New Roman" w:hAnsi="Times New Roman" w:cs="Times New Roman"/>
          <w:sz w:val="24"/>
          <w:szCs w:val="24"/>
        </w:rPr>
        <w:t>et</w:t>
      </w:r>
      <w:r w:rsidR="00C9167F">
        <w:rPr>
          <w:rFonts w:ascii="Times New Roman" w:hAnsi="Times New Roman" w:cs="Times New Roman"/>
          <w:sz w:val="24"/>
          <w:szCs w:val="24"/>
        </w:rPr>
        <w:t xml:space="preserve"> al., </w:t>
      </w:r>
      <w:r w:rsidR="00C9167F" w:rsidRPr="008F1734">
        <w:rPr>
          <w:rFonts w:ascii="Times New Roman" w:hAnsi="Times New Roman" w:cs="Times New Roman"/>
          <w:sz w:val="24"/>
          <w:szCs w:val="24"/>
        </w:rPr>
        <w:t>2019)</w:t>
      </w:r>
      <w:r w:rsidR="00DD6C46" w:rsidRPr="00902463">
        <w:rPr>
          <w:rFonts w:ascii="Times New Roman" w:hAnsi="Times New Roman" w:cs="Times New Roman"/>
          <w:sz w:val="24"/>
          <w:szCs w:val="24"/>
        </w:rPr>
        <w:t xml:space="preserve">. </w:t>
      </w:r>
    </w:p>
    <w:p w:rsidR="00E85441" w:rsidRPr="00E85441" w:rsidRDefault="00E85441" w:rsidP="00E85441">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E85441">
        <w:rPr>
          <w:rFonts w:ascii="Times New Roman" w:hAnsi="Times New Roman" w:cs="Times New Roman"/>
          <w:sz w:val="24"/>
          <w:szCs w:val="24"/>
        </w:rPr>
        <w:t xml:space="preserve">heri Barker Johnson RNC-OB, BSN, is this manager of obstetrics in female's Hospital. Located at Baton Rouge, the specialty hospital covers about 8,000 deliveries every year. As was this case in Winchester hospital, it was the spirit of senior individuals that reminded the Hospital to act in team education. According to LBJ, Three events prompted individuals to recruit faculty in the team educational program: The future beginning of the obstetrics residency </w:t>
      </w:r>
      <w:proofErr w:type="spellStart"/>
      <w:r w:rsidRPr="00E85441">
        <w:rPr>
          <w:rFonts w:ascii="Times New Roman" w:hAnsi="Times New Roman" w:cs="Times New Roman"/>
          <w:sz w:val="24"/>
          <w:szCs w:val="24"/>
        </w:rPr>
        <w:t>programme</w:t>
      </w:r>
      <w:proofErr w:type="spellEnd"/>
      <w:r w:rsidRPr="00E85441">
        <w:rPr>
          <w:rFonts w:ascii="Times New Roman" w:hAnsi="Times New Roman" w:cs="Times New Roman"/>
          <w:sz w:val="24"/>
          <w:szCs w:val="24"/>
        </w:rPr>
        <w:t xml:space="preserve"> with Louisiana State University; participation of the obstetrics division at the Institute for Healthcare Improvement Ideal </w:t>
      </w:r>
      <w:proofErr w:type="spellStart"/>
      <w:r w:rsidRPr="00E85441">
        <w:rPr>
          <w:rFonts w:ascii="Times New Roman" w:hAnsi="Times New Roman" w:cs="Times New Roman"/>
          <w:sz w:val="24"/>
          <w:szCs w:val="24"/>
        </w:rPr>
        <w:t>Perinatal</w:t>
      </w:r>
      <w:proofErr w:type="spellEnd"/>
      <w:r w:rsidRPr="00E85441">
        <w:rPr>
          <w:rFonts w:ascii="Times New Roman" w:hAnsi="Times New Roman" w:cs="Times New Roman"/>
          <w:sz w:val="24"/>
          <w:szCs w:val="24"/>
        </w:rPr>
        <w:t xml:space="preserve"> Care Collaborative, Which </w:t>
      </w:r>
      <w:proofErr w:type="spellStart"/>
      <w:r w:rsidRPr="00E85441">
        <w:rPr>
          <w:rFonts w:ascii="Times New Roman" w:hAnsi="Times New Roman" w:cs="Times New Roman"/>
          <w:sz w:val="24"/>
          <w:szCs w:val="24"/>
        </w:rPr>
        <w:t>emphasised</w:t>
      </w:r>
      <w:proofErr w:type="spellEnd"/>
      <w:r w:rsidRPr="00E85441">
        <w:rPr>
          <w:rFonts w:ascii="Times New Roman" w:hAnsi="Times New Roman" w:cs="Times New Roman"/>
          <w:sz w:val="24"/>
          <w:szCs w:val="24"/>
        </w:rPr>
        <w:t xml:space="preserve"> the importance of powerful communication; and the encouragement of the senior VP of the medical faculty and the chief healthcare organization, Who heard of this education in the ceremony in the meeting for female and child Specialty Hospitals. Sector leaders were dedicated to improving communication, and according to Johnson, were searching for the interactive system. "The president of the committee held that any improvement in communication was going to want to </w:t>
      </w:r>
      <w:r w:rsidRPr="00E85441">
        <w:rPr>
          <w:rFonts w:ascii="Times New Roman" w:hAnsi="Times New Roman" w:cs="Times New Roman"/>
          <w:sz w:val="24"/>
          <w:szCs w:val="24"/>
        </w:rPr>
        <w:lastRenderedPageBreak/>
        <w:t>require more than me making up some slides at the medical faculty meeting about how we were going to change communication."</w:t>
      </w:r>
    </w:p>
    <w:p w:rsidR="00E85441" w:rsidRP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t>Research on what drives patient satisfaction in hospitals and different medical settings indicates that courtesy, attitude, and better communication skills among suppliers and personnel top this database, in necessarily technical competence, Which is assumed.39 the report on how patients graded their hospital education discovered that they prioritized whether physicians, nurses, and personnel listened carefully to them and excused matters so they could understand. Lower on this list were topics, e.g., pain manageme</w:t>
      </w:r>
      <w:r>
        <w:rPr>
          <w:rFonts w:ascii="Times New Roman" w:hAnsi="Times New Roman" w:cs="Times New Roman"/>
          <w:sz w:val="24"/>
          <w:szCs w:val="24"/>
        </w:rPr>
        <w:t>nt and avoiding drug problems.</w:t>
      </w:r>
    </w:p>
    <w:p w:rsidR="00E85441" w:rsidRP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t xml:space="preserve">As some as one period of 13, 000 patients expelled from 51 Massachusetts hospitals reported troubles with patient satisfaction matters, e.g., the participation of households in their aid, communicating and coordination of care, And this shift </w:t>
      </w:r>
      <w:r>
        <w:rPr>
          <w:rFonts w:ascii="Times New Roman" w:hAnsi="Times New Roman" w:cs="Times New Roman"/>
          <w:sz w:val="24"/>
          <w:szCs w:val="24"/>
        </w:rPr>
        <w:t>from Hospital to the family</w:t>
      </w:r>
      <w:r w:rsidRPr="00E85441">
        <w:rPr>
          <w:rFonts w:ascii="Times New Roman" w:hAnsi="Times New Roman" w:cs="Times New Roman"/>
          <w:sz w:val="24"/>
          <w:szCs w:val="24"/>
        </w:rPr>
        <w:t>. Patients who had been accepted to academic health centers and education hospitals mostly reported more issues than those wished for at community hospitals. As it turns out, delivery results, e.g., patient satisfaction driving market sha</w:t>
      </w:r>
      <w:r>
        <w:rPr>
          <w:rFonts w:ascii="Times New Roman" w:hAnsi="Times New Roman" w:cs="Times New Roman"/>
          <w:sz w:val="24"/>
          <w:szCs w:val="24"/>
        </w:rPr>
        <w:t>re and profit for hospitals</w:t>
      </w:r>
      <w:r w:rsidRPr="00E85441">
        <w:rPr>
          <w:rFonts w:ascii="Times New Roman" w:hAnsi="Times New Roman" w:cs="Times New Roman"/>
          <w:sz w:val="24"/>
          <w:szCs w:val="24"/>
        </w:rPr>
        <w:t>.</w:t>
      </w:r>
    </w:p>
    <w:p w:rsidR="00E85441" w:rsidRP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t>Tufts staffing may be distinctly pictured as the worst of all learning hospitals at Boston (Boston examination center, Brigham and Woman's Hospital, Beth kingdom Deaconess Examination center, Massachusetts General Hospital, New England Baptist Hospital, and Tufts Medical Center). Across all three shifting (times, Eves, nights) on all 16 cases of units for which staffing figures exist accounted, Tufts' nurses are in charge of this attention of the significantly higher amount of patients on 47 out of those 48 units for which the Massachusetts Hospital organization posts information.</w:t>
      </w:r>
    </w:p>
    <w:p w:rsidR="00E85441" w:rsidRPr="00902463"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lastRenderedPageBreak/>
        <w:t>The government of MA is the center for Medical training and investigation including university's Brigham and Women's Hospital, Beth Israel Deaconess Medical center, and Dana-Farber human association, too as the New England Baptist Hospital, Tufts Medical Center, And Boston examination center which is the main education hospital for Boston University. The establishment of Massachusetts Medical education is located at Worcester. This MA College of Medicine and Health Sciences own two of its three campuses at Boston and Worcester.</w:t>
      </w:r>
    </w:p>
    <w:p w:rsidR="00DD258A" w:rsidRDefault="00362321" w:rsidP="00F04C52">
      <w:pPr>
        <w:spacing w:line="480" w:lineRule="auto"/>
        <w:ind w:firstLine="720"/>
        <w:rPr>
          <w:rFonts w:ascii="Times New Roman" w:hAnsi="Times New Roman" w:cs="Times New Roman"/>
          <w:sz w:val="24"/>
          <w:szCs w:val="24"/>
        </w:rPr>
      </w:pPr>
      <w:r w:rsidRPr="00902463">
        <w:rPr>
          <w:rFonts w:ascii="Times New Roman" w:hAnsi="Times New Roman" w:cs="Times New Roman"/>
          <w:sz w:val="24"/>
          <w:szCs w:val="24"/>
        </w:rPr>
        <w:t>It is the highest rated general medical as well as a surgical facility in MA.</w:t>
      </w:r>
      <w:r w:rsidR="00EE2700" w:rsidRPr="00902463">
        <w:rPr>
          <w:rFonts w:ascii="Times New Roman" w:hAnsi="Times New Roman" w:cs="Times New Roman"/>
          <w:sz w:val="24"/>
          <w:szCs w:val="24"/>
        </w:rPr>
        <w:t xml:space="preserve"> Again, it is rated as </w:t>
      </w:r>
      <w:r w:rsidR="00082C9D" w:rsidRPr="00902463">
        <w:rPr>
          <w:rFonts w:ascii="Times New Roman" w:hAnsi="Times New Roman" w:cs="Times New Roman"/>
          <w:sz w:val="24"/>
          <w:szCs w:val="24"/>
        </w:rPr>
        <w:t>the</w:t>
      </w:r>
      <w:r w:rsidR="00EE2700" w:rsidRPr="00902463">
        <w:rPr>
          <w:rFonts w:ascii="Times New Roman" w:hAnsi="Times New Roman" w:cs="Times New Roman"/>
          <w:sz w:val="24"/>
          <w:szCs w:val="24"/>
        </w:rPr>
        <w:t xml:space="preserve"> top performer in handling heart failure conditions as attested by the </w:t>
      </w:r>
      <w:r w:rsidR="00082C9D" w:rsidRPr="00902463">
        <w:rPr>
          <w:rFonts w:ascii="Times New Roman" w:hAnsi="Times New Roman" w:cs="Times New Roman"/>
          <w:sz w:val="24"/>
          <w:szCs w:val="24"/>
        </w:rPr>
        <w:t>patients’</w:t>
      </w:r>
      <w:r w:rsidR="00EE2700" w:rsidRPr="00902463">
        <w:rPr>
          <w:rFonts w:ascii="Times New Roman" w:hAnsi="Times New Roman" w:cs="Times New Roman"/>
          <w:sz w:val="24"/>
          <w:szCs w:val="24"/>
        </w:rPr>
        <w:t xml:space="preserve"> experience.</w:t>
      </w:r>
      <w:r w:rsidR="00082C9D" w:rsidRPr="00902463">
        <w:rPr>
          <w:rFonts w:ascii="Times New Roman" w:hAnsi="Times New Roman" w:cs="Times New Roman"/>
          <w:sz w:val="24"/>
          <w:szCs w:val="24"/>
        </w:rPr>
        <w:t xml:space="preserve"> The research revealed that patients were satisfied with the </w:t>
      </w:r>
      <w:r w:rsidR="0090639D" w:rsidRPr="00902463">
        <w:rPr>
          <w:rFonts w:ascii="Times New Roman" w:hAnsi="Times New Roman" w:cs="Times New Roman"/>
          <w:sz w:val="24"/>
          <w:szCs w:val="24"/>
        </w:rPr>
        <w:t>stay, discharge, and communication from the doctors as well as the registered nurses.</w:t>
      </w:r>
      <w:r w:rsidR="008B6E8E" w:rsidRPr="00902463">
        <w:rPr>
          <w:rFonts w:ascii="Times New Roman" w:hAnsi="Times New Roman" w:cs="Times New Roman"/>
          <w:sz w:val="24"/>
          <w:szCs w:val="24"/>
        </w:rPr>
        <w:t xml:space="preserve"> Moreover, the study also indicated the patients were well educated on the recovery process after discharge. </w:t>
      </w:r>
      <w:r w:rsidR="006C71A0" w:rsidRPr="00902463">
        <w:rPr>
          <w:rFonts w:ascii="Times New Roman" w:hAnsi="Times New Roman" w:cs="Times New Roman"/>
          <w:sz w:val="24"/>
          <w:szCs w:val="24"/>
        </w:rPr>
        <w:t>They were adequately familiarized with the procedures of home care following discharge from the hospital.</w:t>
      </w:r>
      <w:r w:rsidR="00116EA6" w:rsidRPr="00902463">
        <w:rPr>
          <w:rFonts w:ascii="Times New Roman" w:hAnsi="Times New Roman" w:cs="Times New Roman"/>
          <w:sz w:val="24"/>
          <w:szCs w:val="24"/>
        </w:rPr>
        <w:t xml:space="preserve"> </w:t>
      </w:r>
      <w:r w:rsidR="00CF7104" w:rsidRPr="00902463">
        <w:rPr>
          <w:rFonts w:ascii="Times New Roman" w:hAnsi="Times New Roman" w:cs="Times New Roman"/>
          <w:sz w:val="24"/>
          <w:szCs w:val="24"/>
        </w:rPr>
        <w:t>All the afore</w:t>
      </w:r>
      <w:r w:rsidR="0009736A" w:rsidRPr="00902463">
        <w:rPr>
          <w:rFonts w:ascii="Times New Roman" w:hAnsi="Times New Roman" w:cs="Times New Roman"/>
          <w:sz w:val="24"/>
          <w:szCs w:val="24"/>
        </w:rPr>
        <w:t>-re</w:t>
      </w:r>
      <w:r w:rsidR="00CF7104" w:rsidRPr="00902463">
        <w:rPr>
          <w:rFonts w:ascii="Times New Roman" w:hAnsi="Times New Roman" w:cs="Times New Roman"/>
          <w:sz w:val="24"/>
          <w:szCs w:val="24"/>
        </w:rPr>
        <w:t xml:space="preserve">ferenced strategies were easily accessible via a simple click on the hospital website. </w:t>
      </w:r>
      <w:r w:rsidR="00116EA6" w:rsidRPr="00902463">
        <w:rPr>
          <w:rFonts w:ascii="Times New Roman" w:hAnsi="Times New Roman" w:cs="Times New Roman"/>
          <w:sz w:val="24"/>
          <w:szCs w:val="24"/>
        </w:rPr>
        <w:t>Lastly, the patients were comfortable with hospital room cleanliness and the minimized volume of the noise</w:t>
      </w:r>
      <w:r w:rsidR="00192799">
        <w:rPr>
          <w:rFonts w:ascii="Times New Roman" w:hAnsi="Times New Roman" w:cs="Times New Roman"/>
          <w:sz w:val="24"/>
          <w:szCs w:val="24"/>
        </w:rPr>
        <w:t xml:space="preserve"> (</w:t>
      </w:r>
      <w:proofErr w:type="spellStart"/>
      <w:r w:rsidR="00192799">
        <w:rPr>
          <w:rFonts w:ascii="Times New Roman" w:hAnsi="Times New Roman" w:cs="Times New Roman"/>
          <w:sz w:val="24"/>
          <w:szCs w:val="24"/>
        </w:rPr>
        <w:t>Gazarin</w:t>
      </w:r>
      <w:proofErr w:type="spellEnd"/>
      <w:r w:rsidR="00192799">
        <w:rPr>
          <w:rFonts w:ascii="Times New Roman" w:hAnsi="Times New Roman" w:cs="Times New Roman"/>
          <w:sz w:val="24"/>
          <w:szCs w:val="24"/>
        </w:rPr>
        <w:t xml:space="preserve"> </w:t>
      </w:r>
      <w:r w:rsidR="00192799" w:rsidRPr="008F1734">
        <w:rPr>
          <w:rFonts w:ascii="Times New Roman" w:hAnsi="Times New Roman" w:cs="Times New Roman"/>
          <w:sz w:val="24"/>
          <w:szCs w:val="24"/>
        </w:rPr>
        <w:t>et</w:t>
      </w:r>
      <w:r w:rsidR="00192799">
        <w:rPr>
          <w:rFonts w:ascii="Times New Roman" w:hAnsi="Times New Roman" w:cs="Times New Roman"/>
          <w:sz w:val="24"/>
          <w:szCs w:val="24"/>
        </w:rPr>
        <w:t xml:space="preserve"> al., </w:t>
      </w:r>
      <w:r w:rsidR="00192799" w:rsidRPr="008F1734">
        <w:rPr>
          <w:rFonts w:ascii="Times New Roman" w:hAnsi="Times New Roman" w:cs="Times New Roman"/>
          <w:sz w:val="24"/>
          <w:szCs w:val="24"/>
        </w:rPr>
        <w:t>2019)</w:t>
      </w:r>
      <w:r w:rsidR="00116EA6" w:rsidRPr="00902463">
        <w:rPr>
          <w:rFonts w:ascii="Times New Roman" w:hAnsi="Times New Roman" w:cs="Times New Roman"/>
          <w:sz w:val="24"/>
          <w:szCs w:val="24"/>
        </w:rPr>
        <w:t>.</w:t>
      </w:r>
    </w:p>
    <w:p w:rsidR="00E85441" w:rsidRP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t>The measure applies to all patients at critical care facilities including adults, teenagers, kids and children, and to all types of patients, including medical, surgical, pregnancy, and mental health patients. Acute care facilities range from large tertiary referral centers to smaller territory and community hospitals. Drop remains an essential matter in the safety of patients. Charges of fall-related age-standardized hospitalizations have continued to steady change. Besides these price implications, the effect of falls on people is far reaching. The social effect of reduced freedom through anxiety, the possibility for loss of freedom, and the increased concern on families will be important.</w:t>
      </w:r>
    </w:p>
    <w:p w:rsid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lastRenderedPageBreak/>
        <w:t xml:space="preserve">Operative patients are greater them medical patients. As a summary, hospitals get more money from the patients who can receive surgery. These operations are usually reimbursed at a higher rate than the regular medical patient who just yields </w:t>
      </w:r>
      <w:proofErr w:type="gramStart"/>
      <w:r w:rsidRPr="00E85441">
        <w:rPr>
          <w:rFonts w:ascii="Times New Roman" w:hAnsi="Times New Roman" w:cs="Times New Roman"/>
          <w:sz w:val="24"/>
          <w:szCs w:val="24"/>
        </w:rPr>
        <w:t>The</w:t>
      </w:r>
      <w:proofErr w:type="gramEnd"/>
      <w:r w:rsidRPr="00E85441">
        <w:rPr>
          <w:rFonts w:ascii="Times New Roman" w:hAnsi="Times New Roman" w:cs="Times New Roman"/>
          <w:sz w:val="24"/>
          <w:szCs w:val="24"/>
        </w:rPr>
        <w:t xml:space="preserve"> monthly room charge for their care. While both medical and surgical patients may produce the case or bundled charge (the given cost results irrespective of the care delivered or the duration of order); rather so a daily charge with tests and procedures reimbursed separately, the surgical case's charge includes the surgical process amount, generally the greater moneymaker.</w:t>
      </w:r>
    </w:p>
    <w:p w:rsidR="00E85441" w:rsidRDefault="00E85441" w:rsidP="00E85441">
      <w:pPr>
        <w:spacing w:line="480" w:lineRule="auto"/>
        <w:ind w:firstLine="720"/>
        <w:rPr>
          <w:rFonts w:ascii="Times New Roman" w:hAnsi="Times New Roman" w:cs="Times New Roman"/>
          <w:sz w:val="24"/>
          <w:szCs w:val="24"/>
        </w:rPr>
      </w:pPr>
      <w:r w:rsidRPr="00E85441">
        <w:rPr>
          <w:rFonts w:ascii="Times New Roman" w:hAnsi="Times New Roman" w:cs="Times New Roman"/>
          <w:sz w:val="24"/>
          <w:szCs w:val="24"/>
        </w:rPr>
        <w:t>Heart failure is the major case of hospital readmissions in that USA People aged 65 and older were readmitted in the pace of 24.5 per 100 admissions in 2011. At that same year, Medicaid patients were readmitted in the pace of 30.4 per 100 admissions, and uninsured patients were readmitted in the pace of 16.8 per 100 admissions. These represent those highest readmission charges for both patient categories. Notably, heart failure was not among these best ten circumstances with these most 30-day readmissions among those privately guaranteed.</w:t>
      </w:r>
    </w:p>
    <w:p w:rsidR="008F1734" w:rsidRDefault="00362321">
      <w:pPr>
        <w:rPr>
          <w:rFonts w:ascii="Times New Roman" w:hAnsi="Times New Roman" w:cs="Times New Roman"/>
          <w:sz w:val="24"/>
          <w:szCs w:val="24"/>
        </w:rPr>
      </w:pPr>
      <w:r>
        <w:rPr>
          <w:rFonts w:ascii="Times New Roman" w:hAnsi="Times New Roman" w:cs="Times New Roman"/>
          <w:sz w:val="24"/>
          <w:szCs w:val="24"/>
        </w:rPr>
        <w:br w:type="page"/>
      </w:r>
    </w:p>
    <w:p w:rsidR="008F1734" w:rsidRDefault="00362321" w:rsidP="00B439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1734" w:rsidRDefault="00362321" w:rsidP="00B43924">
      <w:pPr>
        <w:spacing w:line="480" w:lineRule="auto"/>
        <w:ind w:left="720" w:hanging="720"/>
        <w:rPr>
          <w:rFonts w:ascii="Times New Roman" w:hAnsi="Times New Roman" w:cs="Times New Roman"/>
          <w:sz w:val="24"/>
          <w:szCs w:val="24"/>
        </w:rPr>
      </w:pPr>
      <w:proofErr w:type="spellStart"/>
      <w:proofErr w:type="gramStart"/>
      <w:r w:rsidRPr="008F1734">
        <w:rPr>
          <w:rFonts w:ascii="Times New Roman" w:hAnsi="Times New Roman" w:cs="Times New Roman"/>
          <w:sz w:val="24"/>
          <w:szCs w:val="24"/>
        </w:rPr>
        <w:t>Gazarin</w:t>
      </w:r>
      <w:proofErr w:type="spellEnd"/>
      <w:r w:rsidRPr="008F1734">
        <w:rPr>
          <w:rFonts w:ascii="Times New Roman" w:hAnsi="Times New Roman" w:cs="Times New Roman"/>
          <w:sz w:val="24"/>
          <w:szCs w:val="24"/>
        </w:rPr>
        <w:t xml:space="preserve">, M., Mulligan, E., Davey, M., </w:t>
      </w:r>
      <w:proofErr w:type="spellStart"/>
      <w:r w:rsidRPr="008F1734">
        <w:rPr>
          <w:rFonts w:ascii="Times New Roman" w:hAnsi="Times New Roman" w:cs="Times New Roman"/>
          <w:sz w:val="24"/>
          <w:szCs w:val="24"/>
        </w:rPr>
        <w:t>Lydiatt</w:t>
      </w:r>
      <w:proofErr w:type="spellEnd"/>
      <w:r w:rsidRPr="008F1734">
        <w:rPr>
          <w:rFonts w:ascii="Times New Roman" w:hAnsi="Times New Roman" w:cs="Times New Roman"/>
          <w:sz w:val="24"/>
          <w:szCs w:val="24"/>
        </w:rPr>
        <w:t>, K., O'Neill, C., &amp; Weekes, K. (2019).</w:t>
      </w:r>
      <w:proofErr w:type="gramEnd"/>
      <w:r w:rsidRPr="008F1734">
        <w:rPr>
          <w:rFonts w:ascii="Times New Roman" w:hAnsi="Times New Roman" w:cs="Times New Roman"/>
          <w:sz w:val="24"/>
          <w:szCs w:val="24"/>
        </w:rPr>
        <w:t xml:space="preserve"> </w:t>
      </w:r>
      <w:proofErr w:type="gramStart"/>
      <w:r w:rsidRPr="008F1734">
        <w:rPr>
          <w:rFonts w:ascii="Times New Roman" w:hAnsi="Times New Roman" w:cs="Times New Roman"/>
          <w:sz w:val="24"/>
          <w:szCs w:val="24"/>
        </w:rPr>
        <w:t>Improving patient preparedness for the operating room: A quality improvement study in Winchester District Memorial Hospital–A rural hospital in Ontario.</w:t>
      </w:r>
      <w:proofErr w:type="gramEnd"/>
      <w:r w:rsidRPr="008F1734">
        <w:rPr>
          <w:rFonts w:ascii="Times New Roman" w:hAnsi="Times New Roman" w:cs="Times New Roman"/>
          <w:sz w:val="24"/>
          <w:szCs w:val="24"/>
        </w:rPr>
        <w:t xml:space="preserve"> </w:t>
      </w:r>
      <w:proofErr w:type="gramStart"/>
      <w:r w:rsidRPr="008F1734">
        <w:rPr>
          <w:rFonts w:ascii="Times New Roman" w:hAnsi="Times New Roman" w:cs="Times New Roman"/>
          <w:sz w:val="24"/>
          <w:szCs w:val="24"/>
        </w:rPr>
        <w:t>Canadian Journal of Rural Medicine, 24(2), 44.</w:t>
      </w:r>
      <w:proofErr w:type="gramEnd"/>
    </w:p>
    <w:p w:rsidR="008F1734" w:rsidRPr="00902463" w:rsidRDefault="008F1734" w:rsidP="008F1734">
      <w:pPr>
        <w:spacing w:line="480" w:lineRule="auto"/>
        <w:rPr>
          <w:rFonts w:ascii="Times New Roman" w:hAnsi="Times New Roman" w:cs="Times New Roman"/>
          <w:sz w:val="24"/>
          <w:szCs w:val="24"/>
        </w:rPr>
      </w:pPr>
    </w:p>
    <w:sectPr w:rsidR="008F1734" w:rsidRPr="00902463" w:rsidSect="009024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B3F" w:rsidRDefault="00094B3F" w:rsidP="00D73F56">
      <w:pPr>
        <w:spacing w:after="0" w:line="240" w:lineRule="auto"/>
      </w:pPr>
      <w:r>
        <w:separator/>
      </w:r>
    </w:p>
  </w:endnote>
  <w:endnote w:type="continuationSeparator" w:id="0">
    <w:p w:rsidR="00094B3F" w:rsidRDefault="00094B3F" w:rsidP="00D73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B3F" w:rsidRDefault="00094B3F" w:rsidP="00D73F56">
      <w:pPr>
        <w:spacing w:after="0" w:line="240" w:lineRule="auto"/>
      </w:pPr>
      <w:r>
        <w:separator/>
      </w:r>
    </w:p>
  </w:footnote>
  <w:footnote w:type="continuationSeparator" w:id="0">
    <w:p w:rsidR="00094B3F" w:rsidRDefault="00094B3F" w:rsidP="00D73F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58303"/>
      <w:docPartObj>
        <w:docPartGallery w:val="Page Numbers (Top of Page)"/>
        <w:docPartUnique/>
      </w:docPartObj>
    </w:sdtPr>
    <w:sdtContent>
      <w:p w:rsidR="00902463" w:rsidRDefault="00362321" w:rsidP="00902463">
        <w:pPr>
          <w:pStyle w:val="Header"/>
          <w:ind w:firstLine="720"/>
          <w:jc w:val="right"/>
        </w:pPr>
        <w:r w:rsidRPr="00902463">
          <w:rPr>
            <w:rFonts w:ascii="Times New Roman" w:hAnsi="Times New Roman" w:cs="Times New Roman"/>
            <w:sz w:val="24"/>
            <w:szCs w:val="24"/>
          </w:rPr>
          <w:t>COMPARISON OF HEALTHCARE ORGANIZATIONS</w:t>
        </w:r>
        <w:r>
          <w:t xml:space="preserve"> </w:t>
        </w:r>
        <w:r>
          <w:tab/>
        </w:r>
        <w:r w:rsidR="005A3996">
          <w:fldChar w:fldCharType="begin"/>
        </w:r>
        <w:r>
          <w:instrText xml:space="preserve"> PAGE   \* MERGEFORMAT </w:instrText>
        </w:r>
        <w:r w:rsidR="005A3996">
          <w:fldChar w:fldCharType="separate"/>
        </w:r>
        <w:r w:rsidR="00E85441">
          <w:rPr>
            <w:noProof/>
          </w:rPr>
          <w:t>2</w:t>
        </w:r>
        <w:r w:rsidR="005A3996">
          <w:rPr>
            <w:noProof/>
          </w:rPr>
          <w:fldChar w:fldCharType="end"/>
        </w:r>
      </w:p>
    </w:sdtContent>
  </w:sdt>
  <w:p w:rsidR="00902463" w:rsidRDefault="009024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63" w:rsidRPr="00902463" w:rsidRDefault="00362321">
    <w:pPr>
      <w:pStyle w:val="Header"/>
      <w:rPr>
        <w:rFonts w:ascii="Times New Roman" w:hAnsi="Times New Roman" w:cs="Times New Roman"/>
        <w:sz w:val="24"/>
        <w:szCs w:val="24"/>
      </w:rPr>
    </w:pPr>
    <w:r w:rsidRPr="00902463">
      <w:rPr>
        <w:rFonts w:ascii="Times New Roman" w:hAnsi="Times New Roman" w:cs="Times New Roman"/>
        <w:sz w:val="24"/>
        <w:szCs w:val="24"/>
      </w:rPr>
      <w:t>Running Head: COMPARISON OF HEALTHCARE ORGANIZATIONS</w:t>
    </w:r>
    <w:r w:rsidRPr="00902463">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B161C"/>
    <w:rsid w:val="00082C9D"/>
    <w:rsid w:val="00094B3F"/>
    <w:rsid w:val="0009736A"/>
    <w:rsid w:val="000B1092"/>
    <w:rsid w:val="00110CF5"/>
    <w:rsid w:val="00116EA6"/>
    <w:rsid w:val="00192799"/>
    <w:rsid w:val="00246872"/>
    <w:rsid w:val="002651EF"/>
    <w:rsid w:val="00290E5C"/>
    <w:rsid w:val="002C502A"/>
    <w:rsid w:val="002E4559"/>
    <w:rsid w:val="00362321"/>
    <w:rsid w:val="003A1B02"/>
    <w:rsid w:val="004E790C"/>
    <w:rsid w:val="00542155"/>
    <w:rsid w:val="005A3996"/>
    <w:rsid w:val="0064053B"/>
    <w:rsid w:val="00647263"/>
    <w:rsid w:val="006C71A0"/>
    <w:rsid w:val="00713DCF"/>
    <w:rsid w:val="007174AD"/>
    <w:rsid w:val="00896AAF"/>
    <w:rsid w:val="008B3778"/>
    <w:rsid w:val="008B6E8E"/>
    <w:rsid w:val="008F1734"/>
    <w:rsid w:val="00902463"/>
    <w:rsid w:val="0090639D"/>
    <w:rsid w:val="00A55F0A"/>
    <w:rsid w:val="00B43924"/>
    <w:rsid w:val="00C25A95"/>
    <w:rsid w:val="00C9167F"/>
    <w:rsid w:val="00CF7104"/>
    <w:rsid w:val="00D73F56"/>
    <w:rsid w:val="00DD258A"/>
    <w:rsid w:val="00DD6C46"/>
    <w:rsid w:val="00E85441"/>
    <w:rsid w:val="00E92B14"/>
    <w:rsid w:val="00EE2700"/>
    <w:rsid w:val="00F04C52"/>
    <w:rsid w:val="00FB16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A95"/>
  </w:style>
  <w:style w:type="paragraph" w:styleId="Heading2">
    <w:name w:val="heading 2"/>
    <w:basedOn w:val="Normal"/>
    <w:next w:val="Normal"/>
    <w:link w:val="Heading2Char"/>
    <w:rsid w:val="00FB161C"/>
    <w:pPr>
      <w:keepNext/>
      <w:keepLines/>
      <w:spacing w:before="360" w:after="120"/>
      <w:outlineLvl w:val="1"/>
    </w:pPr>
    <w:rPr>
      <w:rFonts w:ascii="Arial" w:eastAsia="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B161C"/>
    <w:rPr>
      <w:rFonts w:ascii="Arial" w:eastAsia="Arial" w:hAnsi="Arial" w:cs="Arial"/>
      <w:sz w:val="32"/>
      <w:szCs w:val="32"/>
    </w:rPr>
  </w:style>
  <w:style w:type="paragraph" w:styleId="Header">
    <w:name w:val="header"/>
    <w:basedOn w:val="Normal"/>
    <w:link w:val="HeaderChar"/>
    <w:uiPriority w:val="99"/>
    <w:unhideWhenUsed/>
    <w:rsid w:val="00902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463"/>
  </w:style>
  <w:style w:type="paragraph" w:styleId="Footer">
    <w:name w:val="footer"/>
    <w:basedOn w:val="Normal"/>
    <w:link w:val="FooterChar"/>
    <w:uiPriority w:val="99"/>
    <w:semiHidden/>
    <w:unhideWhenUsed/>
    <w:rsid w:val="009024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246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6</Pages>
  <Words>1103</Words>
  <Characters>6292</Characters>
  <Application>Microsoft Office Word</Application>
  <DocSecurity>0</DocSecurity>
  <Lines>52</Lines>
  <Paragraphs>14</Paragraphs>
  <ScaleCrop>false</ScaleCrop>
  <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Kenexus</dc:creator>
  <cp:lastModifiedBy>martin</cp:lastModifiedBy>
  <cp:revision>33</cp:revision>
  <dcterms:created xsi:type="dcterms:W3CDTF">2019-06-18T13:05:00Z</dcterms:created>
  <dcterms:modified xsi:type="dcterms:W3CDTF">2019-06-18T19:13:00Z</dcterms:modified>
</cp:coreProperties>
</file>